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Palatino" w:hAnsi="Palatino"/>
        </w:rPr>
      </w:pPr>
    </w:p>
    <w:p>
      <w:pPr>
        <w:rPr>
          <w:rFonts w:ascii="Palatino" w:hAnsi="Palatino"/>
        </w:rPr>
      </w:pPr>
    </w:p>
    <w:p>
      <w:pPr>
        <w:rPr>
          <w:rFonts w:ascii="Palatino" w:hAnsi="Palatino"/>
        </w:rPr>
      </w:pPr>
      <w:r>
        <w:rPr>
          <w:rFonts w:ascii="Palatino" w:hAnsi="Palatino"/>
          <w:lang w:val="es-ES" w:eastAsia="es-ES"/>
        </w:rPr>
        <w:drawing>
          <wp:anchor distT="0" distB="0" distL="114300" distR="114300" simplePos="0" relativeHeight="251659264" behindDoc="1" locked="0" layoutInCell="1" allowOverlap="1">
            <wp:simplePos x="0" y="0"/>
            <wp:positionH relativeFrom="column">
              <wp:posOffset>-412750</wp:posOffset>
            </wp:positionH>
            <wp:positionV relativeFrom="paragraph">
              <wp:posOffset>-704850</wp:posOffset>
            </wp:positionV>
            <wp:extent cx="1795145" cy="998855"/>
            <wp:effectExtent l="0" t="0" r="0" b="0"/>
            <wp:wrapNone/>
            <wp:docPr id="4" name="Image 4" descr="PIP:Presse:catec:Charte 2006:Lettres+Logos finaux:Facultés - Ecole - Instituts:FSS:fss5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PIP:Presse:catec:Charte 2006:Lettres+Logos finaux:Facultés - Ecole - Instituts:FSS:fss50.tif"/>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a:xfrm>
                      <a:off x="0" y="0"/>
                      <a:ext cx="1795145" cy="998855"/>
                    </a:xfrm>
                    <a:prstGeom prst="rect">
                      <a:avLst/>
                    </a:prstGeom>
                    <a:noFill/>
                    <a:ln>
                      <a:noFill/>
                    </a:ln>
                  </pic:spPr>
                </pic:pic>
              </a:graphicData>
            </a:graphic>
          </wp:anchor>
        </w:drawing>
      </w:r>
    </w:p>
    <w:p>
      <w:pPr>
        <w:jc w:val="center"/>
        <w:rPr>
          <w:rFonts w:ascii="Arial" w:hAnsi="Arial" w:cs="Arial"/>
          <w:b/>
          <w:sz w:val="32"/>
          <w:szCs w:val="32"/>
        </w:rPr>
      </w:pPr>
      <w:r>
        <w:rPr>
          <w:rFonts w:ascii="Arial" w:hAnsi="Arial" w:cs="Arial"/>
          <w:b/>
          <w:sz w:val="32"/>
          <w:szCs w:val="32"/>
        </w:rPr>
        <w:t>Notice Analytique</w:t>
      </w:r>
    </w:p>
    <w:tbl>
      <w:tblPr>
        <w:tblStyle w:val="4"/>
        <w:tblpPr w:leftFromText="141" w:rightFromText="141" w:vertAnchor="page" w:horzAnchor="margin" w:tblpXSpec="center" w:tblpY="3601"/>
        <w:tblW w:w="8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5"/>
        <w:gridCol w:w="5895"/>
      </w:tblGrid>
      <w:tr>
        <w:trPr>
          <w:trHeight w:val="292" w:hRule="atLeast"/>
        </w:trPr>
        <w:tc>
          <w:tcPr>
            <w:tcW w:w="2555" w:type="dxa"/>
            <w:tcMar>
              <w:top w:w="0" w:type="dxa"/>
              <w:left w:w="0" w:type="dxa"/>
              <w:bottom w:w="0" w:type="dxa"/>
              <w:right w:w="0" w:type="dxa"/>
            </w:tcMar>
          </w:tcPr>
          <w:p>
            <w:pPr>
              <w:widowControl w:val="0"/>
              <w:autoSpaceDE w:val="0"/>
              <w:autoSpaceDN w:val="0"/>
              <w:adjustRightInd w:val="0"/>
              <w:rPr>
                <w:rFonts w:ascii="Arial Narrow" w:hAnsi="Arial Narrow" w:eastAsia="MS Mincho" w:cs="Arial"/>
                <w:sz w:val="28"/>
                <w:szCs w:val="28"/>
                <w:lang w:eastAsia="es-ES"/>
              </w:rPr>
            </w:pPr>
            <w:r>
              <w:rPr>
                <w:rFonts w:ascii="Arial Narrow" w:hAnsi="Arial Narrow" w:eastAsia="MS Mincho" w:cs="Arial"/>
                <w:sz w:val="28"/>
                <w:szCs w:val="28"/>
                <w:lang w:eastAsia="es-ES"/>
              </w:rPr>
              <w:t>Auteur:</w:t>
            </w:r>
          </w:p>
        </w:tc>
        <w:tc>
          <w:tcPr>
            <w:tcW w:w="5895" w:type="dxa"/>
            <w:tcMar>
              <w:top w:w="0" w:type="dxa"/>
              <w:left w:w="0" w:type="dxa"/>
              <w:bottom w:w="0" w:type="dxa"/>
              <w:right w:w="0" w:type="dxa"/>
            </w:tcMar>
          </w:tcPr>
          <w:p>
            <w:pPr>
              <w:widowControl w:val="0"/>
              <w:autoSpaceDE w:val="0"/>
              <w:autoSpaceDN w:val="0"/>
              <w:adjustRightInd w:val="0"/>
              <w:rPr>
                <w:rFonts w:ascii="Arial Narrow" w:hAnsi="Arial Narrow" w:eastAsia="MS Mincho" w:cs="Arial"/>
                <w:color w:val="0070C0"/>
                <w:sz w:val="22"/>
                <w:szCs w:val="22"/>
                <w:lang w:eastAsia="es-ES"/>
              </w:rPr>
            </w:pPr>
            <w:r>
              <w:rPr>
                <w:rFonts w:ascii="Arial Narrow" w:hAnsi="Arial Narrow" w:eastAsia="MS Mincho" w:cs="Arial"/>
                <w:color w:val="0070C0"/>
                <w:sz w:val="22"/>
                <w:szCs w:val="22"/>
                <w:lang w:eastAsia="es-ES"/>
              </w:rPr>
              <w:t>Klein, Natacha</w:t>
            </w:r>
          </w:p>
        </w:tc>
      </w:tr>
      <w:tr>
        <w:trPr>
          <w:trHeight w:val="306" w:hRule="atLeast"/>
        </w:trPr>
        <w:tc>
          <w:tcPr>
            <w:tcW w:w="2555" w:type="dxa"/>
            <w:tcMar>
              <w:top w:w="0" w:type="dxa"/>
              <w:left w:w="0" w:type="dxa"/>
              <w:bottom w:w="0" w:type="dxa"/>
              <w:right w:w="0" w:type="dxa"/>
            </w:tcMar>
          </w:tcPr>
          <w:p>
            <w:pPr>
              <w:widowControl w:val="0"/>
              <w:autoSpaceDE w:val="0"/>
              <w:autoSpaceDN w:val="0"/>
              <w:adjustRightInd w:val="0"/>
              <w:rPr>
                <w:rFonts w:ascii="Arial Narrow" w:hAnsi="Arial Narrow" w:eastAsia="MS Mincho" w:cs="Arial"/>
                <w:sz w:val="28"/>
                <w:szCs w:val="28"/>
                <w:lang w:eastAsia="es-ES"/>
              </w:rPr>
            </w:pPr>
            <w:r>
              <w:rPr>
                <w:rFonts w:ascii="Arial Narrow" w:hAnsi="Arial Narrow" w:eastAsia="MS Mincho" w:cs="Arial"/>
                <w:sz w:val="28"/>
                <w:szCs w:val="28"/>
                <w:lang w:eastAsia="es-ES"/>
              </w:rPr>
              <w:t>Titre:</w:t>
            </w:r>
          </w:p>
        </w:tc>
        <w:tc>
          <w:tcPr>
            <w:tcW w:w="5895" w:type="dxa"/>
            <w:tcMar>
              <w:top w:w="0" w:type="dxa"/>
              <w:left w:w="0" w:type="dxa"/>
              <w:bottom w:w="0" w:type="dxa"/>
              <w:right w:w="0" w:type="dxa"/>
            </w:tcMar>
          </w:tcPr>
          <w:p>
            <w:pPr>
              <w:spacing w:after="0"/>
              <w:rPr>
                <w:rFonts w:ascii="Arial Narrow" w:hAnsi="Arial Narrow"/>
                <w:bCs/>
                <w:color w:val="0070C0"/>
                <w:sz w:val="22"/>
                <w:szCs w:val="22"/>
                <w:lang w:val="fr-CH"/>
              </w:rPr>
            </w:pPr>
            <w:r>
              <w:rPr>
                <w:rFonts w:ascii="Arial Narrow" w:hAnsi="Arial Narrow"/>
                <w:bCs/>
                <w:color w:val="0070C0"/>
                <w:sz w:val="22"/>
                <w:szCs w:val="22"/>
                <w:lang w:val="fr-CH"/>
              </w:rPr>
              <w:t>Expérimentation d’automatisation du suivi de la couverture du sol</w:t>
            </w:r>
          </w:p>
        </w:tc>
      </w:tr>
      <w:tr>
        <w:trPr>
          <w:trHeight w:val="306" w:hRule="atLeast"/>
        </w:trPr>
        <w:tc>
          <w:tcPr>
            <w:tcW w:w="2555" w:type="dxa"/>
            <w:tcMar>
              <w:top w:w="0" w:type="dxa"/>
              <w:left w:w="0" w:type="dxa"/>
              <w:bottom w:w="0" w:type="dxa"/>
              <w:right w:w="0" w:type="dxa"/>
            </w:tcMar>
          </w:tcPr>
          <w:p>
            <w:pPr>
              <w:widowControl w:val="0"/>
              <w:autoSpaceDE w:val="0"/>
              <w:autoSpaceDN w:val="0"/>
              <w:adjustRightInd w:val="0"/>
              <w:rPr>
                <w:rFonts w:ascii="Arial Narrow" w:hAnsi="Arial Narrow" w:eastAsia="MS Mincho" w:cs="Arial"/>
                <w:sz w:val="28"/>
                <w:szCs w:val="28"/>
                <w:lang w:eastAsia="es-ES"/>
              </w:rPr>
            </w:pPr>
            <w:r>
              <w:rPr>
                <w:rFonts w:ascii="Arial Narrow" w:hAnsi="Arial Narrow" w:eastAsia="MS Mincho" w:cs="Arial"/>
                <w:sz w:val="28"/>
                <w:szCs w:val="28"/>
                <w:lang w:eastAsia="es-ES"/>
              </w:rPr>
              <w:t>Sous-titre:</w:t>
            </w:r>
          </w:p>
        </w:tc>
        <w:tc>
          <w:tcPr>
            <w:tcW w:w="5895" w:type="dxa"/>
            <w:tcMar>
              <w:top w:w="0" w:type="dxa"/>
              <w:left w:w="0" w:type="dxa"/>
              <w:bottom w:w="0" w:type="dxa"/>
              <w:right w:w="0" w:type="dxa"/>
            </w:tcMar>
          </w:tcPr>
          <w:p>
            <w:pPr>
              <w:widowControl w:val="0"/>
              <w:autoSpaceDE w:val="0"/>
              <w:autoSpaceDN w:val="0"/>
              <w:adjustRightInd w:val="0"/>
              <w:rPr>
                <w:rFonts w:ascii="Arial Narrow" w:hAnsi="Arial Narrow" w:eastAsia="MS Mincho" w:cs="Arial"/>
                <w:color w:val="0070C0"/>
                <w:sz w:val="22"/>
                <w:szCs w:val="22"/>
                <w:lang w:eastAsia="es-ES"/>
              </w:rPr>
            </w:pPr>
          </w:p>
        </w:tc>
      </w:tr>
      <w:tr>
        <w:trPr>
          <w:trHeight w:val="306" w:hRule="atLeast"/>
        </w:trPr>
        <w:tc>
          <w:tcPr>
            <w:tcW w:w="2555" w:type="dxa"/>
            <w:tcMar>
              <w:top w:w="0" w:type="dxa"/>
              <w:left w:w="0" w:type="dxa"/>
              <w:bottom w:w="0" w:type="dxa"/>
              <w:right w:w="0" w:type="dxa"/>
            </w:tcMar>
          </w:tcPr>
          <w:p>
            <w:pPr>
              <w:widowControl w:val="0"/>
              <w:autoSpaceDE w:val="0"/>
              <w:autoSpaceDN w:val="0"/>
              <w:adjustRightInd w:val="0"/>
              <w:rPr>
                <w:rFonts w:ascii="Arial Narrow" w:hAnsi="Arial Narrow" w:eastAsia="MS Mincho" w:cs="Arial"/>
                <w:sz w:val="28"/>
                <w:szCs w:val="28"/>
                <w:lang w:eastAsia="es-ES"/>
              </w:rPr>
            </w:pPr>
            <w:r>
              <w:rPr>
                <w:rFonts w:ascii="Arial Narrow" w:hAnsi="Arial Narrow" w:eastAsia="MS Mincho" w:cs="Arial"/>
                <w:sz w:val="28"/>
                <w:szCs w:val="28"/>
                <w:lang w:eastAsia="es-ES"/>
              </w:rPr>
              <w:t>Résumé:</w:t>
            </w:r>
          </w:p>
        </w:tc>
        <w:tc>
          <w:tcPr>
            <w:tcW w:w="5895" w:type="dxa"/>
            <w:tcMar>
              <w:top w:w="0" w:type="dxa"/>
              <w:left w:w="0" w:type="dxa"/>
              <w:bottom w:w="0" w:type="dxa"/>
              <w:right w:w="0" w:type="dxa"/>
            </w:tcMar>
          </w:tcPr>
          <w:p>
            <w:pPr>
              <w:autoSpaceDE w:val="0"/>
              <w:autoSpaceDN w:val="0"/>
              <w:adjustRightInd w:val="0"/>
              <w:spacing w:after="0" w:line="240" w:lineRule="auto"/>
              <w:jc w:val="both"/>
              <w:rPr>
                <w:rFonts w:ascii="Arial Narrow" w:hAnsi="Arial Narrow"/>
                <w:color w:val="0070C0"/>
                <w:sz w:val="22"/>
                <w:szCs w:val="22"/>
                <w:lang w:val="fr-CH"/>
              </w:rPr>
            </w:pPr>
            <w:r>
              <w:rPr>
                <w:rFonts w:ascii="Arial Narrow" w:hAnsi="Arial Narrow"/>
                <w:color w:val="0070C0"/>
                <w:sz w:val="22"/>
                <w:szCs w:val="22"/>
                <w:lang w:val="fr-CH"/>
              </w:rPr>
              <w:t xml:space="preserve">Dans le cadre du projet de Live Monitoring of Earth Surface (LiMES) du GRID-Genève, ce travail se propose de chercher et de tester les processus les plus fiables et stables permettant de 1) détecter automatiquement le changement de la couverture du sol sur une série d’images multi-temporelles de Landsat-8 et de 2) classifier automatiquement la couverture du sol d’une série d’images en tenant compte des classifications précédentes. 5 méthodes ont été testées: 1) la comparaison post-classification, 2) l’analyse en composantes principales, 3) la méthode des différences spectrales, 4) la méthode des échantillons aléatoires et 5) la méthode de la zone d’entraînement totale. </w:t>
            </w:r>
          </w:p>
        </w:tc>
      </w:tr>
      <w:tr>
        <w:trPr>
          <w:trHeight w:val="292" w:hRule="atLeast"/>
        </w:trPr>
        <w:tc>
          <w:tcPr>
            <w:tcW w:w="2555" w:type="dxa"/>
            <w:tcMar>
              <w:top w:w="0" w:type="dxa"/>
              <w:left w:w="0" w:type="dxa"/>
              <w:bottom w:w="0" w:type="dxa"/>
              <w:right w:w="0" w:type="dxa"/>
            </w:tcMar>
          </w:tcPr>
          <w:p>
            <w:pPr>
              <w:widowControl w:val="0"/>
              <w:autoSpaceDE w:val="0"/>
              <w:autoSpaceDN w:val="0"/>
              <w:adjustRightInd w:val="0"/>
              <w:rPr>
                <w:rFonts w:ascii="Arial Narrow" w:hAnsi="Arial Narrow" w:eastAsia="MS Mincho" w:cs="Arial"/>
                <w:sz w:val="28"/>
                <w:szCs w:val="28"/>
                <w:lang w:val="en-GB" w:eastAsia="es-ES"/>
              </w:rPr>
            </w:pPr>
            <w:r>
              <w:rPr>
                <w:rFonts w:ascii="Arial Narrow" w:hAnsi="Arial Narrow" w:eastAsia="MS Mincho" w:cs="Arial"/>
                <w:sz w:val="28"/>
                <w:szCs w:val="28"/>
                <w:lang w:val="en-GB" w:eastAsia="es-ES"/>
              </w:rPr>
              <w:t>Summary:</w:t>
            </w:r>
          </w:p>
        </w:tc>
        <w:tc>
          <w:tcPr>
            <w:tcW w:w="5895" w:type="dxa"/>
            <w:tcMar>
              <w:top w:w="0" w:type="dxa"/>
              <w:left w:w="0" w:type="dxa"/>
              <w:bottom w:w="0" w:type="dxa"/>
              <w:right w:w="0" w:type="dxa"/>
            </w:tcMar>
          </w:tcPr>
          <w:p>
            <w:pPr>
              <w:spacing w:after="0" w:line="240" w:lineRule="auto"/>
              <w:jc w:val="both"/>
              <w:rPr>
                <w:rFonts w:ascii="Arial Narrow" w:hAnsi="Arial Narrow" w:eastAsia="Times New Roman"/>
                <w:color w:val="0070C0"/>
                <w:sz w:val="22"/>
                <w:szCs w:val="22"/>
                <w:lang w:val="en-GB" w:eastAsia="en-GB"/>
              </w:rPr>
            </w:pPr>
            <w:r>
              <w:rPr>
                <w:rFonts w:ascii="Arial Narrow" w:hAnsi="Arial Narrow" w:eastAsia="Times New Roman"/>
                <w:color w:val="0070C0"/>
                <w:sz w:val="22"/>
                <w:szCs w:val="22"/>
                <w:lang w:val="en" w:eastAsia="en-GB"/>
              </w:rPr>
              <w:t>As part of the Live Monitoring of Earth Surface (LiMES) project of GRID-Geneva, this thesis aims to search and test the most reliable and stable processes to: 1) automatically detect the land cover change on multi-temporal images of Landsat-8 and 2) to automatically classify land cover images while taking into account the previous classifications. Five methods were tested: 1) post-classification comparison, 2) principal component analysis, 3) image differencing, 4) random samples method and 5) the method of total training area.</w:t>
            </w:r>
          </w:p>
        </w:tc>
      </w:tr>
      <w:tr>
        <w:trPr>
          <w:trHeight w:val="292" w:hRule="atLeast"/>
        </w:trPr>
        <w:tc>
          <w:tcPr>
            <w:tcW w:w="2555" w:type="dxa"/>
            <w:tcMar>
              <w:top w:w="0" w:type="dxa"/>
              <w:left w:w="0" w:type="dxa"/>
              <w:bottom w:w="0" w:type="dxa"/>
              <w:right w:w="0" w:type="dxa"/>
            </w:tcMar>
          </w:tcPr>
          <w:p>
            <w:pPr>
              <w:widowControl w:val="0"/>
              <w:autoSpaceDE w:val="0"/>
              <w:autoSpaceDN w:val="0"/>
              <w:adjustRightInd w:val="0"/>
              <w:rPr>
                <w:rFonts w:ascii="Arial Narrow" w:hAnsi="Arial Narrow" w:eastAsia="MS Mincho" w:cs="Arial"/>
                <w:sz w:val="28"/>
                <w:szCs w:val="28"/>
                <w:lang w:eastAsia="es-ES"/>
              </w:rPr>
            </w:pPr>
            <w:r>
              <w:rPr>
                <w:rFonts w:ascii="Arial Narrow" w:hAnsi="Arial Narrow" w:eastAsia="MS Mincho" w:cs="Arial"/>
                <w:sz w:val="28"/>
                <w:szCs w:val="28"/>
                <w:lang w:eastAsia="es-ES"/>
              </w:rPr>
              <w:t>Directeur:</w:t>
            </w:r>
          </w:p>
        </w:tc>
        <w:tc>
          <w:tcPr>
            <w:tcW w:w="5895" w:type="dxa"/>
            <w:tcMar>
              <w:top w:w="0" w:type="dxa"/>
              <w:left w:w="0" w:type="dxa"/>
              <w:bottom w:w="0" w:type="dxa"/>
              <w:right w:w="0" w:type="dxa"/>
            </w:tcMar>
          </w:tcPr>
          <w:p>
            <w:pPr>
              <w:widowControl w:val="0"/>
              <w:autoSpaceDE w:val="0"/>
              <w:autoSpaceDN w:val="0"/>
              <w:adjustRightInd w:val="0"/>
              <w:rPr>
                <w:rFonts w:ascii="Arial Narrow" w:hAnsi="Arial Narrow" w:eastAsia="MS Mincho" w:cs="Arial"/>
                <w:color w:val="0070C0"/>
                <w:sz w:val="22"/>
                <w:szCs w:val="22"/>
                <w:lang w:eastAsia="es-ES"/>
              </w:rPr>
            </w:pPr>
            <w:r>
              <w:rPr>
                <w:rFonts w:ascii="Arial Narrow" w:hAnsi="Arial Narrow" w:eastAsia="MS Mincho" w:cs="Arial"/>
                <w:color w:val="0070C0"/>
                <w:sz w:val="22"/>
                <w:szCs w:val="22"/>
                <w:lang w:eastAsia="es-ES"/>
              </w:rPr>
              <w:t>Bruno Chatenoux</w:t>
            </w:r>
          </w:p>
        </w:tc>
      </w:tr>
      <w:tr>
        <w:trPr>
          <w:trHeight w:val="292" w:hRule="atLeast"/>
        </w:trPr>
        <w:tc>
          <w:tcPr>
            <w:tcW w:w="2555" w:type="dxa"/>
            <w:tcMar>
              <w:top w:w="0" w:type="dxa"/>
              <w:left w:w="0" w:type="dxa"/>
              <w:bottom w:w="0" w:type="dxa"/>
              <w:right w:w="0" w:type="dxa"/>
            </w:tcMar>
          </w:tcPr>
          <w:p>
            <w:pPr>
              <w:widowControl w:val="0"/>
              <w:autoSpaceDE w:val="0"/>
              <w:autoSpaceDN w:val="0"/>
              <w:adjustRightInd w:val="0"/>
              <w:rPr>
                <w:rFonts w:ascii="Arial Narrow" w:hAnsi="Arial Narrow" w:eastAsia="MS Mincho" w:cs="Arial"/>
                <w:sz w:val="28"/>
                <w:szCs w:val="28"/>
                <w:lang w:eastAsia="es-ES"/>
              </w:rPr>
            </w:pPr>
            <w:r>
              <w:rPr>
                <w:rFonts w:ascii="Arial Narrow" w:hAnsi="Arial Narrow" w:eastAsia="MS Mincho" w:cs="Arial"/>
                <w:sz w:val="28"/>
                <w:szCs w:val="28"/>
                <w:lang w:eastAsia="es-ES"/>
              </w:rPr>
              <w:t>Jury:</w:t>
            </w:r>
          </w:p>
        </w:tc>
        <w:tc>
          <w:tcPr>
            <w:tcW w:w="5895" w:type="dxa"/>
            <w:tcMar>
              <w:top w:w="0" w:type="dxa"/>
              <w:left w:w="0" w:type="dxa"/>
              <w:bottom w:w="0" w:type="dxa"/>
              <w:right w:w="0" w:type="dxa"/>
            </w:tcMar>
          </w:tcPr>
          <w:p>
            <w:pPr>
              <w:widowControl w:val="0"/>
              <w:autoSpaceDE w:val="0"/>
              <w:autoSpaceDN w:val="0"/>
              <w:adjustRightInd w:val="0"/>
              <w:rPr>
                <w:rFonts w:ascii="Arial Narrow" w:hAnsi="Arial Narrow" w:eastAsia="MS Mincho" w:cs="Arial"/>
                <w:color w:val="0070C0"/>
                <w:sz w:val="22"/>
                <w:szCs w:val="22"/>
                <w:lang w:eastAsia="es-ES"/>
              </w:rPr>
            </w:pPr>
            <w:r>
              <w:rPr>
                <w:rFonts w:ascii="Arial Narrow" w:hAnsi="Arial Narrow" w:eastAsia="MS Mincho" w:cs="Lucida Grande"/>
                <w:color w:val="0070C0"/>
                <w:sz w:val="22"/>
                <w:szCs w:val="22"/>
                <w:lang w:eastAsia="es-ES"/>
              </w:rPr>
              <w:t>Mme Karin Allenbach</w:t>
            </w:r>
          </w:p>
        </w:tc>
      </w:tr>
      <w:tr>
        <w:trPr>
          <w:trHeight w:val="600" w:hRule="atLeast"/>
        </w:trPr>
        <w:tc>
          <w:tcPr>
            <w:tcW w:w="2555" w:type="dxa"/>
            <w:tcMar>
              <w:top w:w="0" w:type="dxa"/>
              <w:left w:w="0" w:type="dxa"/>
              <w:bottom w:w="0" w:type="dxa"/>
              <w:right w:w="0" w:type="dxa"/>
            </w:tcMar>
          </w:tcPr>
          <w:p>
            <w:pPr>
              <w:widowControl w:val="0"/>
              <w:autoSpaceDE w:val="0"/>
              <w:autoSpaceDN w:val="0"/>
              <w:adjustRightInd w:val="0"/>
              <w:rPr>
                <w:rFonts w:ascii="Arial Narrow" w:hAnsi="Arial Narrow" w:eastAsia="MS Mincho" w:cs="Arial"/>
                <w:sz w:val="28"/>
                <w:szCs w:val="28"/>
                <w:lang w:eastAsia="es-ES"/>
              </w:rPr>
            </w:pPr>
            <w:r>
              <w:rPr>
                <w:rFonts w:ascii="Arial Narrow" w:hAnsi="Arial Narrow" w:eastAsia="MS Mincho" w:cs="Arial"/>
                <w:sz w:val="28"/>
                <w:szCs w:val="28"/>
                <w:lang w:eastAsia="es-ES"/>
              </w:rPr>
              <w:t>Date de l'examen:</w:t>
            </w:r>
          </w:p>
        </w:tc>
        <w:tc>
          <w:tcPr>
            <w:tcW w:w="5895" w:type="dxa"/>
            <w:tcMar>
              <w:top w:w="0" w:type="dxa"/>
              <w:left w:w="0" w:type="dxa"/>
              <w:bottom w:w="0" w:type="dxa"/>
              <w:right w:w="0" w:type="dxa"/>
            </w:tcMar>
          </w:tcPr>
          <w:p>
            <w:pPr>
              <w:widowControl w:val="0"/>
              <w:autoSpaceDE w:val="0"/>
              <w:autoSpaceDN w:val="0"/>
              <w:adjustRightInd w:val="0"/>
              <w:rPr>
                <w:rFonts w:ascii="Arial Narrow" w:hAnsi="Arial Narrow" w:eastAsia="MS Mincho" w:cs="Arial"/>
                <w:color w:val="0070C0"/>
                <w:sz w:val="22"/>
                <w:szCs w:val="22"/>
                <w:lang w:eastAsia="es-ES"/>
              </w:rPr>
            </w:pPr>
            <w:r>
              <w:rPr>
                <w:rFonts w:ascii="Arial Narrow" w:hAnsi="Arial Narrow" w:eastAsia="MS Mincho" w:cs="Lucida Grande"/>
                <w:color w:val="0070C0"/>
                <w:sz w:val="22"/>
                <w:szCs w:val="22"/>
                <w:lang w:eastAsia="es-ES"/>
              </w:rPr>
              <w:t>2016-08-10</w:t>
            </w:r>
          </w:p>
        </w:tc>
      </w:tr>
      <w:tr>
        <w:trPr>
          <w:trHeight w:val="586" w:hRule="atLeast"/>
        </w:trPr>
        <w:tc>
          <w:tcPr>
            <w:tcW w:w="2555" w:type="dxa"/>
            <w:tcMar>
              <w:top w:w="0" w:type="dxa"/>
              <w:left w:w="0" w:type="dxa"/>
              <w:bottom w:w="0" w:type="dxa"/>
              <w:right w:w="0" w:type="dxa"/>
            </w:tcMar>
          </w:tcPr>
          <w:p>
            <w:pPr>
              <w:widowControl w:val="0"/>
              <w:autoSpaceDE w:val="0"/>
              <w:autoSpaceDN w:val="0"/>
              <w:adjustRightInd w:val="0"/>
              <w:rPr>
                <w:rFonts w:ascii="Arial Narrow" w:hAnsi="Arial Narrow" w:eastAsia="MS Mincho" w:cs="Arial"/>
                <w:sz w:val="28"/>
                <w:szCs w:val="28"/>
                <w:lang w:eastAsia="es-ES"/>
              </w:rPr>
            </w:pPr>
            <w:r>
              <w:rPr>
                <w:rFonts w:ascii="Arial Narrow" w:hAnsi="Arial Narrow" w:eastAsia="MS Mincho" w:cs="Arial"/>
                <w:sz w:val="28"/>
                <w:szCs w:val="28"/>
                <w:lang w:eastAsia="es-ES"/>
              </w:rPr>
              <w:t>Diffusion autorisée:</w:t>
            </w:r>
          </w:p>
        </w:tc>
        <w:tc>
          <w:tcPr>
            <w:tcW w:w="5895" w:type="dxa"/>
            <w:tcMar>
              <w:top w:w="0" w:type="dxa"/>
              <w:left w:w="0" w:type="dxa"/>
              <w:bottom w:w="0" w:type="dxa"/>
              <w:right w:w="0" w:type="dxa"/>
            </w:tcMar>
          </w:tcPr>
          <w:p>
            <w:pPr>
              <w:widowControl w:val="0"/>
              <w:autoSpaceDE w:val="0"/>
              <w:autoSpaceDN w:val="0"/>
              <w:adjustRightInd w:val="0"/>
              <w:rPr>
                <w:rFonts w:ascii="Arial Narrow" w:hAnsi="Arial Narrow" w:eastAsia="MS Mincho" w:cs="Arial"/>
                <w:color w:val="0070C0"/>
                <w:sz w:val="22"/>
                <w:szCs w:val="22"/>
                <w:lang w:eastAsia="es-ES"/>
              </w:rPr>
            </w:pPr>
            <w:r>
              <w:rPr>
                <w:rFonts w:ascii="Arial Narrow" w:hAnsi="Arial Narrow" w:eastAsia="MS Mincho" w:cs="Arial"/>
                <w:color w:val="0070C0"/>
                <w:sz w:val="22"/>
                <w:szCs w:val="22"/>
                <w:lang w:eastAsia="es-ES"/>
              </w:rPr>
              <w:t>oui</w:t>
            </w:r>
          </w:p>
        </w:tc>
      </w:tr>
      <w:tr>
        <w:trPr>
          <w:trHeight w:val="600" w:hRule="atLeast"/>
        </w:trPr>
        <w:tc>
          <w:tcPr>
            <w:tcW w:w="2555" w:type="dxa"/>
            <w:tcMar>
              <w:top w:w="0" w:type="dxa"/>
              <w:left w:w="0" w:type="dxa"/>
              <w:bottom w:w="0" w:type="dxa"/>
              <w:right w:w="0" w:type="dxa"/>
            </w:tcMar>
          </w:tcPr>
          <w:p>
            <w:pPr>
              <w:widowControl w:val="0"/>
              <w:autoSpaceDE w:val="0"/>
              <w:autoSpaceDN w:val="0"/>
              <w:adjustRightInd w:val="0"/>
              <w:rPr>
                <w:rFonts w:ascii="Arial Narrow" w:hAnsi="Arial Narrow" w:eastAsia="MS Mincho" w:cs="Arial"/>
                <w:sz w:val="28"/>
                <w:szCs w:val="28"/>
                <w:lang w:eastAsia="es-ES"/>
              </w:rPr>
            </w:pPr>
            <w:r>
              <w:rPr>
                <w:rFonts w:ascii="Arial Narrow" w:hAnsi="Arial Narrow" w:eastAsia="MS Mincho" w:cs="Arial"/>
                <w:sz w:val="28"/>
                <w:szCs w:val="28"/>
                <w:lang w:eastAsia="es-ES"/>
              </w:rPr>
              <w:t>Note de l'examen:</w:t>
            </w:r>
          </w:p>
        </w:tc>
        <w:tc>
          <w:tcPr>
            <w:tcW w:w="5895" w:type="dxa"/>
            <w:tcMar>
              <w:top w:w="0" w:type="dxa"/>
              <w:left w:w="0" w:type="dxa"/>
              <w:bottom w:w="0" w:type="dxa"/>
              <w:right w:w="0" w:type="dxa"/>
            </w:tcMar>
          </w:tcPr>
          <w:p>
            <w:pPr>
              <w:widowControl w:val="0"/>
              <w:autoSpaceDE w:val="0"/>
              <w:autoSpaceDN w:val="0"/>
              <w:adjustRightInd w:val="0"/>
              <w:rPr>
                <w:rFonts w:ascii="Arial Narrow" w:hAnsi="Arial Narrow" w:eastAsia="MS Mincho" w:cs="Arial"/>
                <w:color w:val="0070C0"/>
                <w:sz w:val="22"/>
                <w:szCs w:val="22"/>
                <w:lang w:eastAsia="es-ES"/>
              </w:rPr>
            </w:pPr>
            <w:r>
              <w:rPr>
                <w:rFonts w:ascii="Arial Narrow" w:hAnsi="Arial Narrow" w:eastAsia="MS Mincho" w:cs="Arial"/>
                <w:color w:val="0070C0"/>
                <w:sz w:val="22"/>
                <w:szCs w:val="22"/>
                <w:lang w:eastAsia="es-ES"/>
              </w:rPr>
              <w:t>5/6</w:t>
            </w:r>
          </w:p>
        </w:tc>
      </w:tr>
      <w:tr>
        <w:trPr>
          <w:trHeight w:val="292" w:hRule="atLeast"/>
        </w:trPr>
        <w:tc>
          <w:tcPr>
            <w:tcW w:w="2555" w:type="dxa"/>
            <w:tcMar>
              <w:top w:w="0" w:type="dxa"/>
              <w:left w:w="0" w:type="dxa"/>
              <w:bottom w:w="0" w:type="dxa"/>
              <w:right w:w="0" w:type="dxa"/>
            </w:tcMar>
          </w:tcPr>
          <w:p>
            <w:pPr>
              <w:widowControl w:val="0"/>
              <w:autoSpaceDE w:val="0"/>
              <w:autoSpaceDN w:val="0"/>
              <w:adjustRightInd w:val="0"/>
              <w:rPr>
                <w:rFonts w:ascii="Arial Narrow" w:hAnsi="Arial Narrow" w:eastAsia="MS Mincho" w:cs="Arial"/>
                <w:sz w:val="28"/>
                <w:szCs w:val="28"/>
                <w:lang w:eastAsia="es-ES"/>
              </w:rPr>
            </w:pPr>
            <w:r>
              <w:rPr>
                <w:rFonts w:ascii="Arial Narrow" w:hAnsi="Arial Narrow" w:eastAsia="MS Mincho" w:cs="Arial"/>
                <w:sz w:val="28"/>
                <w:szCs w:val="28"/>
                <w:lang w:eastAsia="es-ES"/>
              </w:rPr>
              <w:t>Volée:</w:t>
            </w:r>
          </w:p>
        </w:tc>
        <w:tc>
          <w:tcPr>
            <w:tcW w:w="5895" w:type="dxa"/>
            <w:tcMar>
              <w:top w:w="0" w:type="dxa"/>
              <w:left w:w="0" w:type="dxa"/>
              <w:bottom w:w="0" w:type="dxa"/>
              <w:right w:w="0" w:type="dxa"/>
            </w:tcMar>
          </w:tcPr>
          <w:p>
            <w:pPr>
              <w:widowControl w:val="0"/>
              <w:autoSpaceDE w:val="0"/>
              <w:autoSpaceDN w:val="0"/>
              <w:adjustRightInd w:val="0"/>
              <w:rPr>
                <w:rFonts w:ascii="Arial Narrow" w:hAnsi="Arial Narrow" w:eastAsia="MS Mincho" w:cs="Arial"/>
                <w:color w:val="0070C0"/>
                <w:sz w:val="22"/>
                <w:szCs w:val="22"/>
                <w:lang w:eastAsia="es-ES"/>
              </w:rPr>
            </w:pPr>
            <w:r>
              <w:rPr>
                <w:rFonts w:ascii="Arial Narrow" w:hAnsi="Arial Narrow" w:eastAsia="MS Mincho" w:cs="Arial"/>
                <w:color w:val="0070C0"/>
                <w:sz w:val="22"/>
                <w:szCs w:val="22"/>
                <w:lang w:eastAsia="es-ES"/>
              </w:rPr>
              <w:t>2016</w:t>
            </w:r>
          </w:p>
        </w:tc>
      </w:tr>
      <w:tr>
        <w:trPr>
          <w:trHeight w:val="559" w:hRule="atLeast"/>
        </w:trPr>
        <w:tc>
          <w:tcPr>
            <w:tcW w:w="2555" w:type="dxa"/>
            <w:tcMar>
              <w:top w:w="0" w:type="dxa"/>
              <w:left w:w="0" w:type="dxa"/>
              <w:bottom w:w="0" w:type="dxa"/>
              <w:right w:w="0" w:type="dxa"/>
            </w:tcMar>
          </w:tcPr>
          <w:p>
            <w:pPr>
              <w:widowControl w:val="0"/>
              <w:autoSpaceDE w:val="0"/>
              <w:autoSpaceDN w:val="0"/>
              <w:adjustRightInd w:val="0"/>
              <w:rPr>
                <w:rFonts w:ascii="Arial Narrow" w:hAnsi="Arial Narrow" w:eastAsia="MS Mincho" w:cs="Arial"/>
                <w:sz w:val="28"/>
                <w:szCs w:val="28"/>
                <w:lang w:eastAsia="es-ES"/>
              </w:rPr>
            </w:pPr>
            <w:r>
              <w:rPr>
                <w:rFonts w:ascii="Arial Narrow" w:hAnsi="Arial Narrow" w:eastAsia="MS Mincho" w:cs="Arial"/>
                <w:sz w:val="28"/>
                <w:szCs w:val="28"/>
                <w:lang w:eastAsia="es-ES"/>
              </w:rPr>
              <w:t>Collation:</w:t>
            </w:r>
          </w:p>
        </w:tc>
        <w:tc>
          <w:tcPr>
            <w:tcW w:w="5895" w:type="dxa"/>
            <w:tcMar>
              <w:top w:w="0" w:type="dxa"/>
              <w:left w:w="0" w:type="dxa"/>
              <w:bottom w:w="0" w:type="dxa"/>
              <w:right w:w="0" w:type="dxa"/>
            </w:tcMar>
          </w:tcPr>
          <w:p>
            <w:pPr>
              <w:widowControl w:val="0"/>
              <w:autoSpaceDE w:val="0"/>
              <w:autoSpaceDN w:val="0"/>
              <w:adjustRightInd w:val="0"/>
              <w:rPr>
                <w:rFonts w:ascii="Arial Narrow" w:hAnsi="Arial Narrow" w:eastAsia="MS Mincho" w:cs="Lucida Grande"/>
                <w:color w:val="0070C0"/>
                <w:sz w:val="22"/>
                <w:szCs w:val="22"/>
                <w:lang w:eastAsia="es-ES"/>
              </w:rPr>
            </w:pPr>
            <w:r>
              <w:rPr>
                <w:rFonts w:ascii="Arial Narrow" w:hAnsi="Arial Narrow" w:eastAsia="MS Mincho" w:cs="Lucida Grande"/>
                <w:color w:val="0070C0"/>
                <w:sz w:val="22"/>
                <w:szCs w:val="22"/>
                <w:lang w:eastAsia="es-ES"/>
              </w:rPr>
              <w:t xml:space="preserve">102 </w:t>
            </w:r>
            <w:r>
              <w:rPr>
                <w:rFonts w:ascii="Arial Narrow" w:hAnsi="Arial Narrow" w:eastAsia="MS Mincho" w:cs="Lucida Grande"/>
                <w:sz w:val="22"/>
                <w:szCs w:val="22"/>
                <w:lang w:eastAsia="es-ES"/>
              </w:rPr>
              <w:t>pages</w:t>
            </w:r>
          </w:p>
          <w:p>
            <w:pPr>
              <w:widowControl w:val="0"/>
              <w:autoSpaceDE w:val="0"/>
              <w:autoSpaceDN w:val="0"/>
              <w:adjustRightInd w:val="0"/>
              <w:rPr>
                <w:rFonts w:ascii="Arial Narrow" w:hAnsi="Arial Narrow" w:eastAsia="MS Mincho" w:cs="Lucida Grande"/>
                <w:color w:val="0070C0"/>
                <w:sz w:val="22"/>
                <w:szCs w:val="22"/>
                <w:lang w:eastAsia="es-ES"/>
              </w:rPr>
            </w:pPr>
            <w:r>
              <w:rPr>
                <w:rFonts w:ascii="Arial Narrow" w:hAnsi="Arial Narrow" w:eastAsia="MS Mincho" w:cs="Lucida Grande"/>
                <w:color w:val="0070C0"/>
                <w:sz w:val="22"/>
                <w:szCs w:val="22"/>
                <w:lang w:eastAsia="es-ES"/>
              </w:rPr>
              <w:t xml:space="preserve">15 </w:t>
            </w:r>
            <w:r>
              <w:rPr>
                <w:rFonts w:ascii="Arial Narrow" w:hAnsi="Arial Narrow" w:eastAsia="MS Mincho" w:cs="Lucida Grande"/>
                <w:sz w:val="22"/>
                <w:szCs w:val="22"/>
                <w:lang w:eastAsia="es-ES"/>
              </w:rPr>
              <w:t>figures</w:t>
            </w:r>
          </w:p>
          <w:p>
            <w:pPr>
              <w:widowControl w:val="0"/>
              <w:autoSpaceDE w:val="0"/>
              <w:autoSpaceDN w:val="0"/>
              <w:adjustRightInd w:val="0"/>
              <w:rPr>
                <w:rFonts w:ascii="Arial Narrow" w:hAnsi="Arial Narrow" w:eastAsia="MS Mincho" w:cs="Arial"/>
                <w:color w:val="0070C0"/>
                <w:sz w:val="22"/>
                <w:szCs w:val="22"/>
                <w:lang w:eastAsia="es-ES"/>
              </w:rPr>
            </w:pPr>
            <w:r>
              <w:rPr>
                <w:rFonts w:ascii="Arial Narrow" w:hAnsi="Arial Narrow" w:eastAsia="MS Mincho" w:cs="Lucida Grande"/>
                <w:color w:val="0070C0"/>
                <w:sz w:val="22"/>
                <w:szCs w:val="22"/>
                <w:lang w:eastAsia="es-ES"/>
              </w:rPr>
              <w:t xml:space="preserve">2 </w:t>
            </w:r>
            <w:r>
              <w:rPr>
                <w:rFonts w:ascii="Arial Narrow" w:hAnsi="Arial Narrow" w:eastAsia="MS Mincho" w:cs="Lucida Grande"/>
                <w:sz w:val="22"/>
                <w:szCs w:val="22"/>
                <w:lang w:eastAsia="es-ES"/>
              </w:rPr>
              <w:t>tableaux</w:t>
            </w:r>
          </w:p>
        </w:tc>
      </w:tr>
      <w:tr>
        <w:trPr>
          <w:trHeight w:val="306" w:hRule="atLeast"/>
        </w:trPr>
        <w:tc>
          <w:tcPr>
            <w:tcW w:w="2555" w:type="dxa"/>
            <w:tcMar>
              <w:top w:w="0" w:type="dxa"/>
              <w:left w:w="0" w:type="dxa"/>
              <w:bottom w:w="0" w:type="dxa"/>
              <w:right w:w="0" w:type="dxa"/>
            </w:tcMar>
          </w:tcPr>
          <w:p>
            <w:pPr>
              <w:widowControl w:val="0"/>
              <w:autoSpaceDE w:val="0"/>
              <w:autoSpaceDN w:val="0"/>
              <w:adjustRightInd w:val="0"/>
              <w:rPr>
                <w:rFonts w:ascii="Arial Narrow" w:hAnsi="Arial Narrow" w:eastAsia="MS Mincho" w:cs="Arial"/>
                <w:sz w:val="28"/>
                <w:szCs w:val="28"/>
                <w:lang w:eastAsia="es-ES"/>
              </w:rPr>
            </w:pPr>
            <w:r>
              <w:rPr>
                <w:rFonts w:ascii="Arial Narrow" w:hAnsi="Arial Narrow" w:eastAsia="MS Mincho" w:cs="Arial"/>
                <w:sz w:val="28"/>
                <w:szCs w:val="28"/>
                <w:lang w:eastAsia="es-ES"/>
              </w:rPr>
              <w:t>Sujet:</w:t>
            </w:r>
          </w:p>
        </w:tc>
        <w:tc>
          <w:tcPr>
            <w:tcW w:w="5895" w:type="dxa"/>
            <w:tcMar>
              <w:top w:w="0" w:type="dxa"/>
              <w:left w:w="0" w:type="dxa"/>
              <w:bottom w:w="0" w:type="dxa"/>
              <w:right w:w="0" w:type="dxa"/>
            </w:tcMar>
          </w:tcPr>
          <w:p>
            <w:pPr>
              <w:widowControl w:val="0"/>
              <w:autoSpaceDE w:val="0"/>
              <w:autoSpaceDN w:val="0"/>
              <w:adjustRightInd w:val="0"/>
              <w:rPr>
                <w:rFonts w:ascii="Arial Narrow" w:hAnsi="Arial Narrow" w:eastAsia="MS Mincho" w:cs="Arial"/>
                <w:color w:val="0070C0"/>
                <w:sz w:val="22"/>
                <w:szCs w:val="22"/>
                <w:lang w:val="en-GB" w:eastAsia="es-ES"/>
              </w:rPr>
            </w:pPr>
            <w:r>
              <w:rPr>
                <w:rFonts w:ascii="Arial Narrow" w:hAnsi="Arial Narrow" w:eastAsia="MS Mincho" w:cs="Arial"/>
                <w:color w:val="0070C0"/>
                <w:sz w:val="22"/>
                <w:szCs w:val="22"/>
                <w:lang w:val="en-GB" w:eastAsia="es-ES"/>
              </w:rPr>
              <w:t>Remote sensing, Change Detection, Land Cover Classification, Automatisation</w:t>
            </w:r>
          </w:p>
        </w:tc>
      </w:tr>
      <w:tr>
        <w:trPr>
          <w:trHeight w:val="612" w:hRule="atLeast"/>
        </w:trPr>
        <w:tc>
          <w:tcPr>
            <w:tcW w:w="2555" w:type="dxa"/>
            <w:tcMar>
              <w:top w:w="0" w:type="dxa"/>
              <w:left w:w="0" w:type="dxa"/>
              <w:bottom w:w="0" w:type="dxa"/>
              <w:right w:w="0" w:type="dxa"/>
            </w:tcMar>
          </w:tcPr>
          <w:p>
            <w:pPr>
              <w:widowControl w:val="0"/>
              <w:autoSpaceDE w:val="0"/>
              <w:autoSpaceDN w:val="0"/>
              <w:adjustRightInd w:val="0"/>
              <w:rPr>
                <w:rFonts w:ascii="Arial Narrow" w:hAnsi="Arial Narrow" w:eastAsia="MS Mincho" w:cs="Arial"/>
                <w:sz w:val="28"/>
                <w:szCs w:val="28"/>
                <w:lang w:eastAsia="es-ES"/>
              </w:rPr>
            </w:pPr>
            <w:r>
              <w:rPr>
                <w:rFonts w:ascii="Arial Narrow" w:hAnsi="Arial Narrow" w:eastAsia="MS Mincho" w:cs="Arial"/>
                <w:sz w:val="28"/>
                <w:szCs w:val="28"/>
                <w:lang w:eastAsia="es-ES"/>
              </w:rPr>
              <w:t>Url application en ligne</w:t>
            </w:r>
          </w:p>
        </w:tc>
        <w:tc>
          <w:tcPr>
            <w:tcW w:w="5895" w:type="dxa"/>
            <w:tcMar>
              <w:top w:w="0" w:type="dxa"/>
              <w:left w:w="0" w:type="dxa"/>
              <w:bottom w:w="0" w:type="dxa"/>
              <w:right w:w="0" w:type="dxa"/>
            </w:tcMar>
          </w:tcPr>
          <w:p>
            <w:pPr>
              <w:widowControl w:val="0"/>
              <w:autoSpaceDE w:val="0"/>
              <w:autoSpaceDN w:val="0"/>
              <w:adjustRightInd w:val="0"/>
              <w:rPr>
                <w:rFonts w:ascii="Arial Narrow" w:hAnsi="Arial Narrow" w:eastAsia="MS Mincho" w:cs="Arial"/>
                <w:color w:val="0070C0"/>
                <w:sz w:val="22"/>
                <w:szCs w:val="22"/>
                <w:lang w:eastAsia="es-ES"/>
              </w:rPr>
            </w:pPr>
          </w:p>
        </w:tc>
      </w:tr>
    </w:tbl>
    <w:p>
      <w:pPr>
        <w:jc w:val="center"/>
        <w:rPr>
          <w:rFonts w:ascii="Arial" w:hAnsi="Arial" w:cs="Arial"/>
          <w:b/>
        </w:rPr>
      </w:pPr>
    </w:p>
    <w:p>
      <w:pPr/>
      <w:bookmarkStart w:id="0" w:name="_GoBack"/>
      <w:bookmarkEnd w:id="0"/>
    </w:p>
    <w:sectPr>
      <w:pgSz w:w="11900" w:h="16840"/>
      <w:pgMar w:top="1417" w:right="1701" w:bottom="1417"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WenQuanYi Micro Hei"/>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WenQuanYi Micro Hei"/>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SimSun">
    <w:altName w:val="WenQuanYi Micro Hei"/>
    <w:panose1 w:val="00000000000000000000"/>
    <w:charset w:val="86"/>
    <w:family w:val="auto"/>
    <w:pitch w:val="default"/>
    <w:sig w:usb0="00000000" w:usb1="00000000" w:usb2="00000000" w:usb3="00000000" w:csb0="00000000" w:csb1="00000000"/>
  </w:font>
  <w:font w:name="ＭＳ 明朝">
    <w:altName w:val="Droid Sans Japanese"/>
    <w:panose1 w:val="00000000000000000000"/>
    <w:charset w:val="4E"/>
    <w:family w:val="auto"/>
    <w:pitch w:val="default"/>
    <w:sig w:usb0="00000000" w:usb1="00000000" w:usb2="00000012" w:usb3="00000000" w:csb0="0002009F" w:csb1="00000000"/>
  </w:font>
  <w:font w:name="Times">
    <w:altName w:val="DejaVu Sans"/>
    <w:panose1 w:val="02000500000000000000"/>
    <w:charset w:val="00"/>
    <w:family w:val="auto"/>
    <w:pitch w:val="default"/>
    <w:sig w:usb0="00000000" w:usb1="00000000" w:usb2="00000000" w:usb3="00000000" w:csb0="00000001" w:csb1="00000000"/>
  </w:font>
  <w:font w:name="Palatino">
    <w:altName w:val="Noto Sans Lao"/>
    <w:panose1 w:val="02000500000000000000"/>
    <w:charset w:val="00"/>
    <w:family w:val="auto"/>
    <w:pitch w:val="default"/>
    <w:sig w:usb0="00000000" w:usb1="00000000" w:usb2="00000000" w:usb3="00000000" w:csb0="00000001" w:csb1="00000000"/>
  </w:font>
  <w:font w:name="Arial Narrow">
    <w:altName w:val="DejaVu Sans"/>
    <w:panose1 w:val="020B0506020202030204"/>
    <w:charset w:val="00"/>
    <w:family w:val="auto"/>
    <w:pitch w:val="default"/>
    <w:sig w:usb0="00000000" w:usb1="00000000" w:usb2="00000000" w:usb3="00000000" w:csb0="00000001" w:csb1="00000000"/>
  </w:font>
  <w:font w:name="MS Mincho">
    <w:altName w:val="Droid Sans Japanese"/>
    <w:panose1 w:val="00000000000000000000"/>
    <w:charset w:val="80"/>
    <w:family w:val="swiss"/>
    <w:pitch w:val="default"/>
    <w:sig w:usb0="00000000" w:usb1="00000000" w:usb2="00000012" w:usb3="00000000" w:csb0="0002009F" w:csb1="00000000"/>
  </w:font>
  <w:font w:name="Lucida Grande">
    <w:altName w:val="Noto Sans [monotype]"/>
    <w:panose1 w:val="020B0600040502020204"/>
    <w:charset w:val="00"/>
    <w:family w:val="auto"/>
    <w:pitch w:val="default"/>
    <w:sig w:usb0="00000000" w:usb1="00000000" w:usb2="00000000" w:usb3="00000000" w:csb0="000001BF" w:csb1="00000000"/>
  </w:font>
  <w:font w:name="ＭＳ ゴシック">
    <w:altName w:val="Digital Readout Thick Upright"/>
    <w:panose1 w:val="00000000000000000000"/>
    <w:charset w:val="4E"/>
    <w:family w:val="auto"/>
    <w:pitch w:val="default"/>
    <w:sig w:usb0="00000000" w:usb1="00000000" w:usb2="00000012" w:usb3="00000000" w:csb0="0002009F" w:csb1="00000000"/>
  </w:font>
  <w:font w:name="Droid Sans Japanese">
    <w:panose1 w:val="020B0502000000000001"/>
    <w:charset w:val="00"/>
    <w:family w:val="auto"/>
    <w:pitch w:val="default"/>
    <w:sig w:usb0="80000000" w:usb1="08070000" w:usb2="00000010" w:usb3="00000000" w:csb0="00000001" w:csb1="00000000"/>
  </w:font>
  <w:font w:name="Noto Sans Lao">
    <w:panose1 w:val="02000500000000000000"/>
    <w:charset w:val="00"/>
    <w:family w:val="auto"/>
    <w:pitch w:val="default"/>
    <w:sig w:usb0="00000000"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 w:name="WenQuanYi Micro Hei">
    <w:panose1 w:val="020B0606030804020204"/>
    <w:charset w:val="86"/>
    <w:family w:val="auto"/>
    <w:pitch w:val="default"/>
    <w:sig w:usb0="E10002EF" w:usb1="6BDFFCFB" w:usb2="00800036" w:usb3="00000000" w:csb0="603E019F" w:csb1="DFD70000"/>
  </w:font>
  <w:font w:name="MS Gothic">
    <w:altName w:val="Droid Sans Japanese"/>
    <w:panose1 w:val="020B0609070205080204"/>
    <w:charset w:val="80"/>
    <w:family w:val="decorative"/>
    <w:pitch w:val="default"/>
    <w:sig w:usb0="00000000" w:usb1="00000000" w:usb2="00000012" w:usb3="00000000" w:csb0="0002009F" w:csb1="00000000"/>
  </w:font>
  <w:font w:name="Noto Sans">
    <w:panose1 w:val="020B0502040504020204"/>
    <w:charset w:val="00"/>
    <w:family w:val="auto"/>
    <w:pitch w:val="default"/>
    <w:sig w:usb0="E00002FF" w:usb1="400078FF" w:usb2="00000021" w:usb3="00000000" w:csb0="2000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283"/>
    <w:rsid w:val="001072B5"/>
    <w:rsid w:val="00216283"/>
    <w:rsid w:val="BAEC101D"/>
  </w:rsids>
  <w:doNotAutoCompressPictur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w:hAnsi="Times" w:eastAsia="Times" w:cs="Times New Roman"/>
      <w:sz w:val="24"/>
      <w:szCs w:val="20"/>
      <w:lang w:val="fr-FR" w:eastAsia="fr-FR" w:bidi="ar-SA"/>
    </w:rPr>
  </w:style>
  <w:style w:type="character" w:default="1" w:styleId="2">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PIP:Presse:catec:Charte%202006:Lettres+Logos%20finaux:Faculte&#769;s%20-%20Ecole%20-%20Instituts:FSS:fss50.tif"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141312"/>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90</Words>
  <Characters>497</Characters>
  <Lines>4</Lines>
  <Paragraphs>1</Paragraphs>
  <TotalTime>0</TotalTime>
  <ScaleCrop>false</ScaleCrop>
  <LinksUpToDate>false</LinksUpToDate>
  <CharactersWithSpaces>586</CharactersWithSpaces>
  <Application>WPS Office Community_10.1.0.5672_F1E327BC-269C-435d-A152-05C5408002CA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2015-12-07T16:46:00Z</dcterms:created>
  <dc:creator>mac</dc:creator>
  <cp:lastModifiedBy>bruno</cp:lastModifiedBy>
  <dcterms:modified xsi:type="dcterms:W3CDTF">2016-08-16T15:19:05Z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2055-10.1.0.5672</vt:lpwstr>
  </property>
</Properties>
</file>